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00" w:lineRule="atLeast"/>
        <w:ind w:left="0" w:right="0"/>
        <w:jc w:val="center"/>
        <w:rPr>
          <w:b/>
          <w:bCs/>
          <w:color w:val="0B437E"/>
          <w:sz w:val="24"/>
          <w:szCs w:val="24"/>
        </w:rPr>
      </w:pPr>
      <w:bookmarkStart w:id="0" w:name="_GoBack"/>
      <w:r>
        <w:rPr>
          <w:b/>
          <w:bCs/>
          <w:i w:val="0"/>
          <w:iCs w:val="0"/>
          <w:caps w:val="0"/>
          <w:color w:val="0B437E"/>
          <w:spacing w:val="0"/>
          <w:sz w:val="24"/>
          <w:szCs w:val="24"/>
          <w:bdr w:val="none" w:color="auto" w:sz="0" w:space="0"/>
          <w:shd w:val="clear" w:fill="FFFFFF"/>
        </w:rPr>
        <w:t>西安工业大学兵器科学与技术学院 2023年硕士研究生一志愿、调剂、复试录取 工作实施细则</w:t>
      </w:r>
    </w:p>
    <w:bookmarkEnd w:id="0"/>
    <w:p>
      <w:pPr>
        <w:keepNext w:val="0"/>
        <w:keepLines w:val="0"/>
        <w:widowControl/>
        <w:suppressLineNumbers w:val="0"/>
        <w:pBdr>
          <w:top w:val="none" w:color="auto" w:sz="0" w:space="0"/>
          <w:left w:val="none" w:color="auto" w:sz="0" w:space="0"/>
          <w:bottom w:val="dashed" w:color="CCCCCC" w:sz="4" w:space="5"/>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6F6F6"/>
          <w:lang w:val="en-US" w:eastAsia="zh-CN" w:bidi="ar"/>
        </w:rPr>
        <w:t>发布日期：2023-03-27 　　来源： 　　点击量：4520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根据《西安工业大学2023年硕士研究生一志愿、调剂、复试录取工作方案》要求，结合学院实际，制定本细则。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一、组织领导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以习近平新时代中国特色社会主义思想为指导，深入贯彻党的二十大精神，全面落实党的教育方针，坚持综合评价、择优录取；坚持立德树人、公平公正、质量为先，统筹兼顾、精准施策、严格管理、强化责任、科学选拔，确保2023年硕士研究生复试工作平稳有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（一）成立学院招生工作领导小组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学院招生工作领导小组对复试、调剂、录取工作实行集体决策，全面落实招生主体责任，校纪检监察部门对整体工作全程监督。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（二）成立学科复试小组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学院成立复试小组。复试小组由5名具有副高级以上职称教师组成，配1名秘书，并安排专人负责网络复试的技术支持，在学校和学院指导下，负责对本院考生进行全面的考查，小组成员一般为西安工业大学硕士研究生招生简章中的导师，且经验丰富、业务水平高、公道正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二、复试形式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2023年硕士研究生复试采用网络远程复试方式进行，网络远程复试拟采用</w:t>
      </w: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腾讯会议</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要支持“双机位”“防缩屏”等技术手段。网络远程复试具体要求详见《西安工业大学2023年硕士研究生复试考生须知》、《西安工业大学2023年硕士研究生网络远程复试考场规则》。网络远程复试考生应按要求签订《西安工业大学2023年硕士研究生网络远程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三、复试安排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（一）复试前准备</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。拟采用腾讯会议。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（二）复试形式</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。采用综合复试，复试差额比例不低于120%。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（三）复试内容</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1．综合复试：</w:t>
      </w: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复试总分300分</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。内容包括专业知识考核、专业素质和能力、综合素质和能力、思想政治素质和道德品质考核。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专业知识考核：分值为100分。原笔试内容改为线上复试问答形式。学院对考生进行专业知识考核采用综合性、开放性的能力型试题，同时以学校公布的《西安工业大学2023年硕士研究生复试参考》为主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（2）专业素质和能力：分值为140分。包括：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A. 大学阶段学习情况和成绩；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B. 本学科（专业）理论知识和应用技能掌握程度，利用所学理论发现、分析和解决问题的能力，对本学科发展动态的了解以及在本专业领域发展的潜力；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C. 外语听说能力；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D. 创新精神和创新能力。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（3）综合素质和能力：分值为60分。包括：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A. 参加学习科研、社会实践（学生工作、社团活动、志愿服务等）或实际工作表现等情况；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B. 事业心、责任感、纪律性（遵纪守法）、协作性和心里健康情况；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C. 人文素养；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D. 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（4）思想政治素质和道德品质考核：主要考核考生本人的现实表现，内容包括考生的政治态度、思想表现、道德品质、遵纪守法、诚实守信等方面。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同等学力加试：同等学力考生加试在复试时统一进行，加试两门应与报考专业相关的本科主干课程，在学校公布的《2023硕士研究生复试参考》工学复试科目里任选2门，不能与初试和复试所选科目相同。加试科目每科总分为100分。加试科目成绩不计入复试成绩，但成绩低于60分者为不合格，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（四）复试流程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考生在复试前（指定时间内）将资格审查材料发送指定工作人员邮箱（347979608@qq.com）。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复试审核材料：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（1）应届本科生考生：本人准考证、有效身份证、学生证原件。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（2）非应届考生：本人准考证、有效身份证、毕业证原件。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（3）“退役大学生士兵”专项计划考生：本人准考证、有效身份证、毕业证原件、还应当提交本人《入伍批准书》和《退出现役证》原件。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（4）同等学力考生：本人准考证、有效身份证、毕业证原件（无毕业证须提供学信网学籍学历证明）。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（5）考生学历（学籍）信息核验有问题的，应该在复试前提交学信网学历（学籍）核验报告。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考生应确保资格审查提交的本人相关材料的真实性，以上提到复印件的材料及同等学力考生学信网学籍学历证明交学院保管，复试结束交研究生院招生办公室备案。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特别提醒：应届本科毕业生及自学考试和网络教育届时可毕业本科生考生，入学报到时未取得国家承认的本科毕业证书者，录取资格无效。所有考生正式复试前必须按照要求签订《西安工业大学2023年硕士研究生复试承诺书》，资格审查不合格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按照网络远程复试要求，考生准备相应设备，每个考生复试时间不少于20分钟。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3.复试成绩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复试成绩为复试各项考核的成绩之和</w:t>
      </w: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，即：专业知识考核(100分)+专业素质和能力(140分）+综合素质和能力（60分）+思想政治素质和道德品质考核=300分。复试不合格者不予录取。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4.名单公示及拟录取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学院根据招生计划、复试录取细则、考生总成绩、结合其平时学习成绩、创新能力、思想政治素质、品德考核等择优确定拟录取名单报研究生招生办公室进行公示。在学校统一公示期内不少于10个工作日。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定向就业的考生应在被录取前与招生单位、用人单位分别签订定向就业合同，我校非全日制硕士研究生招收在职定向就业人员。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（五）其他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1.招生联系人和联系方式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联系人：兰老师联系方式：86173178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2.报考“退役大学生士兵专项计划”考生按学校和上级单位有关要求参加复试。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四、总成绩计算办法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总成绩计算办法如下：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总成绩＝初试成绩×50%＋复试成绩×50%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全日制及非全日制执行统一复试标准，确保全日制与非全日制法律地位的相同。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五、调剂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（一）接收考生调剂的基本条件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1.符合学院调入专业的报考条件。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2.初试成绩符合第一志愿报考专业在调入地区（A 类）的全国初试成绩基本要求。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3.调入专业与第一志愿报考专业相同或相近，应在同一学科门类范围内。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4.初试科目与调入专业初试科目相同或相近，其中初试全国统一命题科目应与调入专业全国统一命题科目相同。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5.第一志愿报考工学照顾专业考生调剂至学院工学照顾专业（兵器科学与技术），其初试成绩必须达到调入地区（A 类）该照顾专业所在学科门类的全国初试成绩基本要求。第一志愿报考非照顾专业的考生若调入学院工学照顾专业，其初试成绩必须符合调入地区（A 类）对应的非照顾专业学科门类的全国初试成绩基本要求。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6.符合“退役大学生士兵”专项计划报考条件的考生，申请调剂到我校“退役大学生士兵”专项计划，根据教育部和省级主管部门相关规定执行。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（二）接收考生调剂的基本程序和要求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1.调剂考生（包括接收外单位调剂考生和本单位内部调剂考生） 必须通过教育部指定的“全国硕士生招生调剂服务系统”进行。调剂系统每次开放的持续时间不低于12个小时。考生调剂志愿锁定时间最长不超过36小时。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我校将在研招网“全国硕士生招生调剂服务系统”上公布相关缺额专业情况，在规定开放调剂系统时间内，申请调剂到我校的考生，经审核、择优遴选后，对合格考生发放复试通知。考生接到复试通知后根据学校、学院安排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3.对申请调剂学院同一专业、初试科目完全相同的调剂考生，应当按考生初试成绩择优遴选进入复试的考生名单，不简单以考生提交调剂志愿的时间先后顺序等非学业水平标准作为遴选依据。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对调剂考生择优遴选，除满足调剂基本要求外，还须满足学院对相关学科专业调剂考生的专业性、学术性要求（含本科所学专业、获奖情况、综合素质、培养潜力等）及其他业务要求。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调剂考生与一志愿考生复试标准一致。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Style w:val="6"/>
          <w:rFonts w:hint="eastAsia" w:ascii="微软雅黑" w:hAnsi="微软雅黑" w:eastAsia="微软雅黑" w:cs="微软雅黑"/>
          <w:i w:val="0"/>
          <w:iCs w:val="0"/>
          <w:caps w:val="0"/>
          <w:color w:val="333333"/>
          <w:spacing w:val="0"/>
          <w:sz w:val="28"/>
          <w:szCs w:val="28"/>
          <w:bdr w:val="none" w:color="auto" w:sz="0" w:space="0"/>
          <w:shd w:val="clear" w:fill="FFFFFF"/>
        </w:rPr>
        <w:t>六、监督及违规处理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（一）本年度有直系亲属报考人员必须回避复试及录取等相关工作。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（二）复试小组成员和工作人员应自觉接受监督，提高自我约束能力；加大研究生复试及录取工作的透明度，抵制不正之风的干扰，营造研究生招生工作公开、公平、公正的环境。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三）对在复试过程中有违规行为的考生，一经查实，按照《国家教育考试违规处理办法》《普通高等学校招生违规行为处理暂行办法》等规定，取消录取资格，记入《考生考试诚信档案》。入学后3个月内，按照《普通高等学校学生管理规定》有关要求，对所有考生进行全面复查。复查不合格的，取消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四）对在招生工作中有违反国家法律法规和招生管理规定行为的工作人员，一律按《普通高等学校招生违规行为处理暂行办法》（教育部令第36号）严肃处理，并追究直接责任人员的责任，造成严重后果和恶劣影响的，还将按规定对有关责任人实行问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（五）学院监督方式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监督电话：86173178，邮箱：</w:t>
      </w:r>
      <w:r>
        <w:rPr>
          <w:rFonts w:hint="eastAsia" w:ascii="微软雅黑" w:hAnsi="微软雅黑" w:eastAsia="微软雅黑" w:cs="微软雅黑"/>
          <w:b w:val="0"/>
          <w:bCs w:val="0"/>
          <w:i w:val="0"/>
          <w:iCs w:val="0"/>
          <w:caps w:val="0"/>
          <w:color w:val="1E50A2"/>
          <w:spacing w:val="0"/>
          <w:sz w:val="28"/>
          <w:szCs w:val="28"/>
          <w:u w:val="single"/>
          <w:bdr w:val="none" w:color="auto" w:sz="0" w:space="0"/>
          <w:shd w:val="clear" w:fill="FFFFFF"/>
        </w:rPr>
        <w:fldChar w:fldCharType="begin"/>
      </w:r>
      <w:r>
        <w:rPr>
          <w:rFonts w:hint="eastAsia" w:ascii="微软雅黑" w:hAnsi="微软雅黑" w:eastAsia="微软雅黑" w:cs="微软雅黑"/>
          <w:b w:val="0"/>
          <w:bCs w:val="0"/>
          <w:i w:val="0"/>
          <w:iCs w:val="0"/>
          <w:caps w:val="0"/>
          <w:color w:val="1E50A2"/>
          <w:spacing w:val="0"/>
          <w:sz w:val="28"/>
          <w:szCs w:val="28"/>
          <w:u w:val="single"/>
          <w:bdr w:val="none" w:color="auto" w:sz="0" w:space="0"/>
          <w:shd w:val="clear" w:fill="FFFFFF"/>
        </w:rPr>
        <w:instrText xml:space="preserve"> HYPERLINK "mailto:347979608@qq.com" </w:instrText>
      </w:r>
      <w:r>
        <w:rPr>
          <w:rFonts w:hint="eastAsia" w:ascii="微软雅黑" w:hAnsi="微软雅黑" w:eastAsia="微软雅黑" w:cs="微软雅黑"/>
          <w:b w:val="0"/>
          <w:bCs w:val="0"/>
          <w:i w:val="0"/>
          <w:iCs w:val="0"/>
          <w:caps w:val="0"/>
          <w:color w:val="1E50A2"/>
          <w:spacing w:val="0"/>
          <w:sz w:val="28"/>
          <w:szCs w:val="28"/>
          <w:u w:val="single"/>
          <w:bdr w:val="none" w:color="auto" w:sz="0" w:space="0"/>
          <w:shd w:val="clear" w:fill="FFFFFF"/>
        </w:rPr>
        <w:fldChar w:fldCharType="separate"/>
      </w:r>
      <w:r>
        <w:rPr>
          <w:rStyle w:val="7"/>
          <w:rFonts w:hint="eastAsia" w:ascii="微软雅黑" w:hAnsi="微软雅黑" w:eastAsia="微软雅黑" w:cs="微软雅黑"/>
          <w:b w:val="0"/>
          <w:bCs w:val="0"/>
          <w:i w:val="0"/>
          <w:iCs w:val="0"/>
          <w:caps w:val="0"/>
          <w:color w:val="1E50A2"/>
          <w:spacing w:val="0"/>
          <w:sz w:val="28"/>
          <w:szCs w:val="28"/>
          <w:u w:val="single"/>
          <w:bdr w:val="none" w:color="auto" w:sz="0" w:space="0"/>
          <w:shd w:val="clear" w:fill="FFFFFF"/>
        </w:rPr>
        <w:t>347979608@qq.com</w:t>
      </w:r>
      <w:r>
        <w:rPr>
          <w:rFonts w:hint="eastAsia" w:ascii="微软雅黑" w:hAnsi="微软雅黑" w:eastAsia="微软雅黑" w:cs="微软雅黑"/>
          <w:b w:val="0"/>
          <w:bCs w:val="0"/>
          <w:i w:val="0"/>
          <w:iCs w:val="0"/>
          <w:caps w:val="0"/>
          <w:color w:val="1E50A2"/>
          <w:spacing w:val="0"/>
          <w:sz w:val="28"/>
          <w:szCs w:val="28"/>
          <w:u w:val="singl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受理投诉和申诉时间：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拟录取名单公布之日起十日内实名以书面形式反映。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未尽事宜，按照上级单位相关文件执行。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both"/>
        <w:rPr>
          <w:b w:val="0"/>
          <w:bCs w:val="0"/>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right"/>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西安工业大学兵器科学与技术院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6" w:lineRule="atLeast"/>
        <w:ind w:left="0" w:right="0" w:firstLine="420"/>
        <w:jc w:val="right"/>
        <w:rPr>
          <w:b w:val="0"/>
          <w:bCs w:val="0"/>
          <w:sz w:val="28"/>
          <w:szCs w:val="28"/>
        </w:rPr>
      </w:pPr>
      <w:r>
        <w:rPr>
          <w:rFonts w:hint="eastAsia" w:ascii="微软雅黑" w:hAnsi="微软雅黑" w:eastAsia="微软雅黑" w:cs="微软雅黑"/>
          <w:b w:val="0"/>
          <w:bCs w:val="0"/>
          <w:i w:val="0"/>
          <w:iCs w:val="0"/>
          <w:caps w:val="0"/>
          <w:color w:val="333333"/>
          <w:spacing w:val="0"/>
          <w:sz w:val="28"/>
          <w:szCs w:val="28"/>
          <w:bdr w:val="none" w:color="auto" w:sz="0" w:space="0"/>
          <w:shd w:val="clear" w:fill="FFFFFF"/>
        </w:rPr>
        <w:t>2023年3月27日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A3D36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2023-05-09T02:52:58Z</dcterms:created>
  <dc:creator>Administrator</dc:creator>
  <cp:lastModifiedBy>王英</cp:lastModifiedBy>
  <dcterms:modified xsi:type="dcterms:W3CDTF">2023-05-09T02:53:12Z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0AEBFA4B057F44D69C80761B1C7EA3EF</vt:lpwstr>
  </property>
</Properties>
</file>